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50"/>
      </w:pPr>
      <w:r>
        <w:rPr>
          <w:rFonts w:ascii="Calibri" w:cs="Calibri" w:eastAsia="Calibri" w:hAnsi="Calibri"/>
          <w:b/>
          <w:bCs/>
          <w:sz w:val="28"/>
          <w:szCs w:val="28"/>
        </w:rPr>
        <w:t xml:space="preserve">Subcontractor &amp; Contract Assurance Discussion Checklist</w:t>
      </w:r>
    </w:p>
    <w:p>
      <w:pPr>
        <w:spacing w:after="150"/>
      </w:pPr>
      <w:r>
        <w:rPr>
          <w:rFonts w:ascii="Calibri" w:cs="Calibri" w:eastAsia="Calibri" w:hAnsi="Calibri"/>
          <w:b w:val="false"/>
          <w:bCs w:val="false"/>
          <w:sz w:val="20"/>
          <w:szCs w:val="20"/>
        </w:rPr>
        <w:t xml:space="preserve">Use as drafting prompts, not legal clauses ready for signature. Contracts do not remove statutory duties. Obtain legal advice before finalising terms. Before engagement and during the contract, assess risk proportionately, verify evidence of controls, agree safe commercial arrangements and review performance. A contract cannot transfer away a party's own HVNL responsibilities.</w:t>
      </w:r>
    </w:p>
    <w:p>
      <w:pPr>
        <w:spacing w:after="150"/>
      </w:pPr>
      <w:r>
        <w:rPr>
          <w:rFonts w:ascii="Calibri" w:cs="Calibri" w:eastAsia="Calibri" w:hAnsi="Calibri"/>
          <w:b w:val="false"/>
          <w:bCs w:val="false"/>
          <w:sz w:val="20"/>
          <w:szCs w:val="20"/>
        </w:rPr>
        <w:t xml:space="preserve">English · CoR Australia branded · editable for your operation</w:t>
      </w:r>
    </w:p>
    <w:p>
      <w:pPr>
        <w:spacing w:after="150"/>
      </w:pPr>
      <w:r>
        <w:rPr>
          <w:rFonts w:ascii="Calibri" w:cs="Calibri" w:eastAsia="Calibri" w:hAnsi="Calibri"/>
          <w:b w:val="false"/>
          <w:bCs w:val="false"/>
          <w:sz w:val="20"/>
          <w:szCs w:val="20"/>
        </w:rPr>
        <w:t xml:space="preserve">Parties / service: __________________________</w:t>
      </w:r>
    </w:p>
    <w:p>
      <w:pPr>
        <w:spacing w:after="150"/>
      </w:pPr>
      <w:r>
        <w:rPr>
          <w:rFonts w:ascii="Calibri" w:cs="Calibri" w:eastAsia="Calibri" w:hAnsi="Calibri"/>
          <w:b w:val="false"/>
          <w:bCs w:val="false"/>
          <w:sz w:val="20"/>
          <w:szCs w:val="20"/>
        </w:rPr>
        <w:t xml:space="preserve">Reviewer: __________________________</w:t>
      </w:r>
    </w:p>
    <w:p>
      <w:pPr>
        <w:spacing w:after="150"/>
      </w:pPr>
      <w:r>
        <w:rPr>
          <w:rFonts w:ascii="Calibri" w:cs="Calibri" w:eastAsia="Calibri" w:hAnsi="Calibri"/>
          <w:b w:val="false"/>
          <w:bCs w:val="false"/>
          <w:sz w:val="20"/>
          <w:szCs w:val="20"/>
        </w:rPr>
        <w:t xml:space="preserve">Date: __________________________</w:t>
      </w:r>
    </w:p>
    <w:p>
      <w:pPr>
        <w:spacing w:after="150"/>
      </w:pPr>
      <w:r>
        <w:rPr>
          <w:rFonts w:ascii="Calibri" w:cs="Calibri" w:eastAsia="Calibri" w:hAnsi="Calibri"/>
          <w:b w:val="false"/>
          <w:bCs w:val="false"/>
          <w:sz w:val="20"/>
          <w:szCs w:val="20"/>
        </w:rPr>
        <w:t xml:space="preserve">Contracting organisation: __________________________</w:t>
      </w:r>
    </w:p>
    <w:p>
      <w:pPr>
        <w:spacing w:after="150"/>
      </w:pPr>
      <w:r>
        <w:rPr>
          <w:rFonts w:ascii="Calibri" w:cs="Calibri" w:eastAsia="Calibri" w:hAnsi="Calibri"/>
          <w:b w:val="false"/>
          <w:bCs w:val="false"/>
          <w:sz w:val="20"/>
          <w:szCs w:val="20"/>
        </w:rPr>
        <w:t xml:space="preserve">Contractor / business ID: __________________________</w:t>
      </w:r>
    </w:p>
    <w:p>
      <w:pPr>
        <w:spacing w:after="150"/>
      </w:pPr>
      <w:r>
        <w:rPr>
          <w:rFonts w:ascii="Calibri" w:cs="Calibri" w:eastAsia="Calibri" w:hAnsi="Calibri"/>
          <w:b w:val="false"/>
          <w:bCs w:val="false"/>
          <w:sz w:val="20"/>
          <w:szCs w:val="20"/>
        </w:rPr>
        <w:t xml:space="preserve">Contract / service scope: __________________________</w:t>
      </w:r>
    </w:p>
    <w:p>
      <w:pPr>
        <w:spacing w:after="150"/>
      </w:pPr>
      <w:r>
        <w:rPr>
          <w:rFonts w:ascii="Calibri" w:cs="Calibri" w:eastAsia="Calibri" w:hAnsi="Calibri"/>
          <w:b w:val="false"/>
          <w:bCs w:val="false"/>
          <w:sz w:val="20"/>
          <w:szCs w:val="20"/>
        </w:rPr>
        <w:t xml:space="preserve">Routes / loads / subcontracting scope: __________________________</w:t>
      </w:r>
    </w:p>
    <w:p>
      <w:pPr>
        <w:spacing w:after="150"/>
      </w:pPr>
      <w:r>
        <w:rPr>
          <w:rFonts w:ascii="Calibri" w:cs="Calibri" w:eastAsia="Calibri" w:hAnsi="Calibri"/>
          <w:b w:val="false"/>
          <w:bCs w:val="false"/>
          <w:sz w:val="20"/>
          <w:szCs w:val="20"/>
        </w:rPr>
        <w:t xml:space="preserve">Contract owner: __________________________</w:t>
      </w:r>
    </w:p>
    <w:p>
      <w:pPr>
        <w:spacing w:after="150"/>
      </w:pPr>
      <w:r>
        <w:rPr>
          <w:rFonts w:ascii="Calibri" w:cs="Calibri" w:eastAsia="Calibri" w:hAnsi="Calibri"/>
          <w:b w:val="false"/>
          <w:bCs w:val="false"/>
          <w:sz w:val="20"/>
          <w:szCs w:val="20"/>
        </w:rPr>
        <w:t xml:space="preserve">Assurance level / rationale: __________________________</w:t>
      </w:r>
    </w:p>
    <w:p>
      <w:pPr>
        <w:spacing w:after="150"/>
      </w:pPr>
      <w:r>
        <w:rPr>
          <w:rFonts w:ascii="Calibri" w:cs="Calibri" w:eastAsia="Calibri" w:hAnsi="Calibri"/>
          <w:b w:val="false"/>
          <w:bCs w:val="false"/>
          <w:sz w:val="20"/>
          <w:szCs w:val="20"/>
        </w:rPr>
        <w:t xml:space="preserve">Review frequency: __________________________</w:t>
      </w:r>
    </w:p>
    <w:p>
      <w:pPr>
        <w:spacing w:after="150"/>
      </w:pPr>
      <w:r>
        <w:rPr>
          <w:rFonts w:ascii="Calibri" w:cs="Calibri" w:eastAsia="Calibri" w:hAnsi="Calibri"/>
          <w:b w:val="false"/>
          <w:bCs w:val="false"/>
          <w:sz w:val="20"/>
          <w:szCs w:val="20"/>
        </w:rPr>
        <w:t xml:space="preserve">Contractor acknowledgement / date: __________________________</w:t>
      </w:r>
    </w:p>
    <w:p>
      <w:pPr>
        <w:spacing w:after="150"/>
      </w:pPr>
      <w:r>
        <w:rPr>
          <w:rFonts w:ascii="Calibri" w:cs="Calibri" w:eastAsia="Calibri" w:hAnsi="Calibri"/>
          <w:b w:val="false"/>
          <w:bCs w:val="false"/>
          <w:sz w:val="20"/>
          <w:szCs w:val="20"/>
        </w:rPr>
        <w:t xml:space="preserve">Principal approval / date: __________________________</w:t>
      </w:r>
    </w:p>
    <w:p>
      <w:pPr>
        <w:spacing w:after="150"/>
      </w:pPr>
      <w:r>
        <w:rPr>
          <w:rFonts w:ascii="Calibri" w:cs="Calibri" w:eastAsia="Calibri" w:hAnsi="Calibri"/>
          <w:b w:val="false"/>
          <w:bCs w:val="false"/>
          <w:sz w:val="20"/>
          <w:szCs w:val="20"/>
        </w:rPr>
        <w:t xml:space="preserve">Document version: __________________________</w:t>
      </w:r>
    </w:p>
    <w:p>
      <w:pPr>
        <w:spacing w:after="150"/>
      </w:pPr>
      <w:r>
        <w:rPr>
          <w:rFonts w:ascii="Calibri" w:cs="Calibri" w:eastAsia="Calibri" w:hAnsi="Calibri"/>
          <w:b w:val="false"/>
          <w:bCs w:val="false"/>
          <w:sz w:val="20"/>
          <w:szCs w:val="20"/>
        </w:rPr>
        <w:t xml:space="preserve">Prepared by / date: __________________________</w:t>
      </w:r>
    </w:p>
    <w:p>
      <w:pPr>
        <w:spacing w:after="150"/>
      </w:pPr>
      <w:r>
        <w:rPr>
          <w:rFonts w:ascii="Calibri" w:cs="Calibri" w:eastAsia="Calibri" w:hAnsi="Calibri"/>
          <w:b w:val="false"/>
          <w:bCs w:val="false"/>
          <w:sz w:val="20"/>
          <w:szCs w:val="20"/>
        </w:rPr>
        <w:t xml:space="preserve">Approved by / date: __________________________</w:t>
      </w:r>
    </w:p>
    <w:p>
      <w:pPr>
        <w:spacing w:after="150"/>
      </w:pPr>
      <w:r>
        <w:rPr>
          <w:rFonts w:ascii="Calibri" w:cs="Calibri" w:eastAsia="Calibri" w:hAnsi="Calibri"/>
          <w:b w:val="false"/>
          <w:bCs w:val="false"/>
          <w:sz w:val="20"/>
          <w:szCs w:val="20"/>
        </w:rPr>
        <w:t xml:space="preserve">Next review / change trigger: __________________________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5233"/>
        <w:gridCol w:w="5233"/>
      </w:tblGrid>
      <w:tr>
        <w:trPr>
          <w:tblHeader/>
        </w:trPr>
        <w:tc>
          <w:p>
            <w:pPr>
              <w:spacing w:after="150"/>
            </w:pPr>
            <w:r>
              <w:rPr>
                <w:rFonts w:ascii="Calibri" w:cs="Calibri" w:eastAsia="Calibri" w:hAnsi="Calibri"/>
                <w:b/>
                <w:bCs/>
                <w:sz w:val="28"/>
                <w:szCs w:val="28"/>
              </w:rPr>
              <w:t xml:space="preserve">Control / verification prompt</w:t>
            </w:r>
          </w:p>
        </w:tc>
        <w:tc>
          <w:p>
            <w:pPr>
              <w:spacing w:after="150"/>
            </w:pPr>
            <w:r>
              <w:rPr>
                <w:rFonts w:ascii="Calibri" w:cs="Calibri" w:eastAsia="Calibri" w:hAnsi="Calibri"/>
                <w:b/>
                <w:bCs/>
                <w:sz w:val="28"/>
                <w:szCs w:val="28"/>
              </w:rPr>
              <w:t xml:space="preserve">Status, evidence and action record</w:t>
            </w:r>
          </w:p>
        </w:tc>
      </w:tr>
      <w:tr>
        <w:tc>
          <w:p>
            <w:pPr>
              <w:spacing w:after="150"/>
            </w:pPr>
            <w:r>
              <w:rPr>
                <w:rFonts w:ascii="Calibri" w:cs="Calibri" w:eastAsia="Calibri" w:hAnsi="Calibri"/>
                <w:b w:val="false"/>
                <w:bCs w:val="false"/>
                <w:sz w:val="20"/>
                <w:szCs w:val="20"/>
              </w:rPr>
              <w:t xml:space="preserve">1. Accurate load information and relevant risks shared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 Feasible delivery windows and delay re-planning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3. No unsafe performance incentives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4. Named safety contacts and consultation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5. Driver / vehicle / loading suitability checks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6. Safety concern escalation without pressure to continue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7. Incident notification and corrective actions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8. Risk-based evidence and assurance expectations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9. Change management and review frequency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10. Legal review of final agreement</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11. Identify which party controls scheduling, loading, vehicle selection, premises and subcontracting; record the interfaces.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12. Check relevant licences, access permissions and competence for the actual task; record evidence references.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13. Request proportionate evidence of fatigue, speed, mass/loading and vehicle-condition controls rather than accepting a generic SMS claim.</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14. Confirm loading responsibility, approved restraint plans and the competent verification process.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15. Check delivery windows, penalties, incentives and delay arrangements for pressure to operate unsafely.</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16. Agree waiting, rest, loading and communication arrangements at both origin and destination.</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17. Define how unsafe requests, defects, fatigue concerns and changed circumstances will be escalated.</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18. Set requirements for subcontractor approval and equivalent verification at each material interface.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19. Agree incident/near-miss reporting times, evidence preservation and responsibilities for investigations.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20. Specify access to relevant assurance evidence while protecting worker privacy and commercially sensitive data.</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21. Assign corrective-action owners, deadlines and proportionate interim controls for assurance gaps.</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22. Monitor field performance and overdue actions throughout the contract, not only at onboarding.</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23. Record change triggers and review after material changes to route, load, equipment, work pattern or contractor.</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r>
        <w:tc>
          <w:p>
            <w:pPr>
              <w:spacing w:after="150"/>
            </w:pPr>
            <w:r>
              <w:rPr>
                <w:rFonts w:ascii="Calibri" w:cs="Calibri" w:eastAsia="Calibri" w:hAnsi="Calibri"/>
                <w:b w:val="false"/>
                <w:bCs w:val="false"/>
                <w:sz w:val="20"/>
                <w:szCs w:val="20"/>
              </w:rPr>
              <w:t xml:space="preserve">24. Escalate unresolved safety concerns and agree safe modification or suspension of work under appropriate commercial/legal advice.</w:t>
            </w:r>
          </w:p>
        </w:tc>
        <w:tc>
          <w:p>
            <w:pPr>
              <w:spacing w:after="150"/>
            </w:pPr>
            <w:r>
              <w:rPr>
                <w:rFonts w:ascii="Calibri" w:cs="Calibri" w:eastAsia="Calibri" w:hAnsi="Calibri"/>
                <w:b w:val="false"/>
                <w:bCs w:val="false"/>
                <w:sz w:val="20"/>
                <w:szCs w:val="20"/>
              </w:rPr>
              <w:t xml:space="preserve">Status: Yes / Gap / N/A: __________________
Evidence / reference: __________________
Action / owner / due: __________________
Verified by / date: __________________</w:t>
            </w:r>
          </w:p>
        </w:tc>
      </w:tr>
    </w:tbl>
    <w:p>
      <w:pPr>
        <w:spacing w:after="150"/>
      </w:pPr>
      <w:r>
        <w:rPr>
          <w:rFonts w:ascii="Calibri" w:cs="Calibri" w:eastAsia="Calibri" w:hAnsi="Calibri"/>
          <w:b/>
          <w:bCs/>
          <w:sz w:val="28"/>
          <w:szCs w:val="28"/>
        </w:rPr>
        <w:t xml:space="preserve">Corrective-action close-out and review</w:t>
      </w:r>
    </w:p>
    <w:p>
      <w:pPr>
        <w:spacing w:after="150"/>
      </w:pPr>
      <w:r>
        <w:rPr>
          <w:rFonts w:ascii="Calibri" w:cs="Calibri" w:eastAsia="Calibri" w:hAnsi="Calibri"/>
          <w:b w:val="false"/>
          <w:bCs w:val="false"/>
          <w:sz w:val="20"/>
          <w:szCs w:val="20"/>
        </w:rPr>
        <w:t xml:space="preserve">Outstanding actions / interim controls: ______________________________________
Verification evidence / reviewer / date: ______________________________________
Approval / next review: ______________________________________</w:t>
      </w:r>
    </w:p>
    <w:p>
      <w:pPr>
        <w:spacing w:after="150"/>
      </w:pPr>
      <w:r>
        <w:rPr>
          <w:rFonts w:ascii="Calibri" w:cs="Calibri" w:eastAsia="Calibri" w:hAnsi="Calibri"/>
          <w:b w:val="false"/>
          <w:bCs w:val="false"/>
          <w:sz w:val="20"/>
          <w:szCs w:val="20"/>
        </w:rPr>
        <w:t xml:space="preserve">CoR Australia | 1300 886 092 | info@chainofresponsibility.au | www.chainofresponsibility.au
Independent 2026 NHVR Master Code implementation template. The NHVR Code is guidance on the existing HVNL Primary Duty; it creates no new legal obligations. Adapt and verify before use. Not an NHVR form, audit certificate or proof of compliance. Source: https://www.nhvr.gov.au/files/media/document/836/ricp-master-code-2026.pdf</w:t>
      </w:r>
    </w:p>
    <w:sectPr>
      <w:headerReference w:type="default" r:id="rId6"/>
      <w:footerReference w:type="default" r:id="rId7"/>
      <w:pgSz w:w="11906" w:h="16838" w:orient="portrait"/>
      <w:pgMar w:top="2160" w:right="720" w:bottom="1080" w:left="720" w:header="360" w:footer="36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sz w:val="14"/>
        <w:szCs w:val="14"/>
      </w:rPr>
      <w:t xml:space="preserve">CoR Australia | Independent NHVR Master Code implementation resource | Page </w:t>
    </w:r>
    <w:r>
      <w:rPr>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pPr>
    <w:r>
      <w:drawing>
        <wp:inline distT="0" distB="0" distL="0" distR="0">
          <wp:extent cx="1238250" cy="552450"/>
          <wp:effectExtent t="0" r="0" b="0" l="0"/>
          <wp:docPr id="6" name="CoR Australia" descr="CoR Australia company logo" title="CoR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552450"/>
                  </a:xfrm>
                  <a:prstGeom prst="rect">
                    <a:avLst/>
                  </a:prstGeom>
                </pic:spPr>
              </pic:pic>
            </a:graphicData>
          </a:graphic>
        </wp:inline>
      </w:drawing>
    </w:r>
  </w:p>
  <w:p>
    <w:pPr>
      <w:spacing w:after="0"/>
    </w:pPr>
    <w:r>
      <w:rPr>
        <w:color w:val="334155"/>
        <w:sz w:val="16"/>
        <w:szCs w:val="16"/>
      </w:rPr>
      <w:t xml:space="preserve">1300 886 092 | info@chainofresponsibility.au | www.chainofresponsibility.au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781e99a04364642a7f7bcc16271c01712f145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Subcontractor &amp; Contract Assurance Discussion Checklist</dc:title>
  <dc:creator>CoR Australia</dc:creator>
  <cp:lastModifiedBy>Un-named</cp:lastModifiedBy>
  <cp:revision>1</cp:revision>
  <dcterms:created xsi:type="dcterms:W3CDTF">2026-10-14T22:31:55.043Z</dcterms:created>
  <dcterms:modified xsi:type="dcterms:W3CDTF">2026-10-14T22:31:55.043Z</dcterms:modified>
</cp:coreProperties>
</file>

<file path=docProps/custom.xml><?xml version="1.0" encoding="utf-8"?>
<Properties xmlns="http://schemas.openxmlformats.org/officeDocument/2006/custom-properties" xmlns:vt="http://schemas.openxmlformats.org/officeDocument/2006/docPropsVTypes"/>
</file>